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2"/>
        <w:rPr>
          <w:rFonts w:hint="default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highlight w:val="none"/>
        </w:rPr>
        <w:t>呼图壁县中医医院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宋体" w:hAnsi="宋体" w:eastAsia="宋体" w:cs="宋体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highlight w:val="none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_GBK" w:hAnsi="宋体" w:eastAsia="方正小标宋_GBK"/>
          <w:kern w:val="0"/>
          <w:sz w:val="44"/>
          <w:szCs w:val="44"/>
          <w:highlight w:val="none"/>
        </w:rPr>
        <w:t>年</w:t>
      </w:r>
      <w:r>
        <w:rPr>
          <w:rFonts w:hint="eastAsia" w:ascii="方正小标宋_GBK" w:hAnsi="宋体" w:eastAsia="方正小标宋_GBK"/>
          <w:kern w:val="0"/>
          <w:sz w:val="44"/>
          <w:szCs w:val="44"/>
          <w:highlight w:val="none"/>
          <w:lang w:eastAsia="zh-CN"/>
        </w:rPr>
        <w:t>部门</w:t>
      </w:r>
      <w:r>
        <w:rPr>
          <w:rFonts w:hint="eastAsia" w:ascii="方正小标宋_GBK" w:hAnsi="宋体" w:eastAsia="方正小标宋_GBK"/>
          <w:kern w:val="0"/>
          <w:sz w:val="44"/>
          <w:szCs w:val="44"/>
          <w:highlight w:val="none"/>
        </w:rPr>
        <w:t>预算公开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bookmarkStart w:id="0" w:name="OLE_LINK2"/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呼图壁县中医医院</w:t>
      </w:r>
      <w:bookmarkEnd w:id="0"/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第一部分   2025年呼图壁县中医医院部门概况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Hans"/>
        </w:rPr>
        <w:t>呼图壁县中医医院位于呼图壁县园林路81号。医院于2013年11月1日正式开业运行。占地面积为34991.38平方米，建筑面积19846.31平方米。承担着呼图壁县及周边地区的医疗、教学、预防、保健、康复、医学研究、急救等任务，是石河子医学院、昌吉州职业技术学院教学实训基地,新疆地区首家中医整脊、平衡针灸临床示教基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Hans"/>
        </w:rPr>
        <w:t>呼图壁县中医医院无下属预算单位，下设 25 个处室，下设 25 个处室，分别是:内科、外科、疼痛科、康复科、针灸推拿科、皮肤科、口腔科、眼科、急诊科、感染性疾病科、老年病科、治未病科、急诊科、手麻科、种牛场门诊部。功能科、放射科、检验科、药剂科、党政办、财务科、护理部、医务处、院感办、总务科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Hans"/>
        </w:rPr>
        <w:t>呼图壁县中医医院编制数32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Hans"/>
        </w:rPr>
        <w:t>，实有人数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Hans"/>
        </w:rPr>
        <w:t>人，其中：在职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Hans"/>
        </w:rPr>
        <w:t>人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，增加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1人；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Hans"/>
        </w:rPr>
        <w:t xml:space="preserve"> 退休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Hans"/>
        </w:rPr>
        <w:t>人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，增加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0人，减少0人。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</w:pPr>
    </w:p>
    <w:p>
      <w:pPr>
        <w:pStyle w:val="2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</w:pPr>
    </w:p>
    <w:p>
      <w:pPr>
        <w:pStyle w:val="2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</w:pPr>
    </w:p>
    <w:p>
      <w:pPr>
        <w:pStyle w:val="2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</w:pPr>
    </w:p>
    <w:p>
      <w:pP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呼图壁县中医医院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单位：万元</w:t>
      </w:r>
    </w:p>
    <w:tbl>
      <w:tblPr>
        <w:tblStyle w:val="7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6474.88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473.56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473.56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88.46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6341.54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6001.32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6001.32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47.87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6477.88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6477.88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呼图壁县中医医院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         单位：万元</w:t>
      </w:r>
    </w:p>
    <w:tbl>
      <w:tblPr>
        <w:tblStyle w:val="7"/>
        <w:tblW w:w="9942" w:type="dxa"/>
        <w:tblInd w:w="-7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425"/>
        <w:gridCol w:w="388"/>
        <w:gridCol w:w="1125"/>
        <w:gridCol w:w="612"/>
        <w:gridCol w:w="688"/>
        <w:gridCol w:w="700"/>
        <w:gridCol w:w="825"/>
        <w:gridCol w:w="412"/>
        <w:gridCol w:w="650"/>
        <w:gridCol w:w="525"/>
        <w:gridCol w:w="825"/>
        <w:gridCol w:w="538"/>
        <w:gridCol w:w="777"/>
        <w:gridCol w:w="540"/>
        <w:gridCol w:w="4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功能分类科目编码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  <w:highlight w:val="none"/>
              </w:rPr>
              <w:t>总  计</w:t>
            </w:r>
          </w:p>
        </w:tc>
        <w:tc>
          <w:tcPr>
            <w:tcW w:w="46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1"/>
                <w:szCs w:val="21"/>
                <w:highlight w:val="none"/>
              </w:rPr>
              <w:t>财  政  拨  款  (  补  助  )</w:t>
            </w:r>
          </w:p>
        </w:tc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6"/>
                <w:szCs w:val="16"/>
                <w:highlight w:val="none"/>
              </w:rPr>
              <w:t>财政专户（教育收费）</w:t>
            </w:r>
          </w:p>
        </w:tc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6"/>
                <w:szCs w:val="16"/>
                <w:highlight w:val="none"/>
              </w:rPr>
              <w:t>单位资金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6"/>
                <w:szCs w:val="16"/>
                <w:highlight w:val="none"/>
              </w:rPr>
              <w:t>财政拨款结转</w:t>
            </w:r>
          </w:p>
        </w:tc>
        <w:tc>
          <w:tcPr>
            <w:tcW w:w="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6"/>
                <w:szCs w:val="16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4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38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1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1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财政拨款(补助)小计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上级一般公共预算安排的转移支付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上级国有资本经营预算安排的转移支付</w:t>
            </w:r>
          </w:p>
        </w:tc>
        <w:tc>
          <w:tcPr>
            <w:tcW w:w="53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7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208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社会保障和就业支出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88.46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44.65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44.65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43.81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208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行政事业单位养老支出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88.46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44.65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44.65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43.81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208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事业单位离退休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0.84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0.84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0.84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208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机关事业单位基本养老保险缴费支出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58.41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29.21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29.21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29.21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208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机关事业单位职业年金缴费支出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29.21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14.60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14.60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14.60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6341.54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428.90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428.90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5909.64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3.00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公立医院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6297.37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428.90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428.90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5865.47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3.00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中医（民族）医院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6272.67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407.20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407.20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5865.47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99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其他公立医院支出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24.70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21.70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21.70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3.00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44.18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44.18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29.21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29.21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14.60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14.60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99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0.37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0.37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221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47.87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47.87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221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47.87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47.87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221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47.87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47.87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合  计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6477.88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473.56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473.56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6001.32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3</w:t>
            </w:r>
          </w:p>
        </w:tc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" w:type="dxa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25" w:type="dxa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388" w:type="dxa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125" w:type="dxa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2" w:type="dxa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88" w:type="dxa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0" w:type="dxa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50" w:type="dxa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25" w:type="dxa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25" w:type="dxa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38" w:type="dxa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7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eastAsia="仿宋_GB2312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5"/>
                <w:szCs w:val="15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呼图壁县中医医院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 单位：万元</w:t>
      </w:r>
    </w:p>
    <w:tbl>
      <w:tblPr>
        <w:tblStyle w:val="7"/>
        <w:tblW w:w="9575" w:type="dxa"/>
        <w:tblInd w:w="-3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417"/>
        <w:gridCol w:w="417"/>
        <w:gridCol w:w="2587"/>
        <w:gridCol w:w="1844"/>
        <w:gridCol w:w="1845"/>
        <w:gridCol w:w="1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8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88.46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88.46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88.46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88.46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58.41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58.41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29.21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29.21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6341.54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4816.84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1524.70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公立医院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6297.37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4772.67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1524.70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中医（民族）医院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6272.67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4772.67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1500.00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其他公立医院支出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24.70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24.70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44.18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44.18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29.21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29.21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14.60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14.60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0.37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0.37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47.87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47.87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47.87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47.87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47.87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47.87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6477.88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4953.18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1524.70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呼图壁县中医医院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            单位：万元</w:t>
      </w:r>
    </w:p>
    <w:tbl>
      <w:tblPr>
        <w:tblStyle w:val="7"/>
        <w:tblW w:w="944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4"/>
        <w:gridCol w:w="913"/>
        <w:gridCol w:w="2578"/>
        <w:gridCol w:w="899"/>
        <w:gridCol w:w="850"/>
        <w:gridCol w:w="1133"/>
        <w:gridCol w:w="11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.56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.56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  政府性基金预算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  国有资本经营预算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44.65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44.65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428.90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428.90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exact"/>
        </w:trPr>
        <w:tc>
          <w:tcPr>
            <w:tcW w:w="19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.56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.56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.56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pStyle w:val="2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399" w:type="dxa"/>
        <w:tblInd w:w="-21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500"/>
        <w:gridCol w:w="503"/>
        <w:gridCol w:w="2510"/>
        <w:gridCol w:w="660"/>
        <w:gridCol w:w="1024"/>
        <w:gridCol w:w="216"/>
        <w:gridCol w:w="1626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9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呼图壁县中医医院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84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44.65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44.65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44.65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44.65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29.21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29.21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14.60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14.60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428.9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407.20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公立医院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428.9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407.20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中医（民族）医院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407.20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407.20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其他公立医院支出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21.70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47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.56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451.86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21.70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呼图壁县中医医院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451.01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451.01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87.75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87.75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25.79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25.79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67.04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67.04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57.06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57.06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29.21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29.21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职业年金缴费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14.60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14.60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其他工资福利支出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169.56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169.56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对个人和家庭的补助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451.86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451.86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9654" w:type="dxa"/>
        <w:tblInd w:w="-47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"/>
        <w:gridCol w:w="409"/>
        <w:gridCol w:w="417"/>
        <w:gridCol w:w="417"/>
        <w:gridCol w:w="828"/>
        <w:gridCol w:w="1400"/>
        <w:gridCol w:w="732"/>
        <w:gridCol w:w="110"/>
        <w:gridCol w:w="245"/>
        <w:gridCol w:w="810"/>
        <w:gridCol w:w="565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22" w:type="dxa"/>
          <w:wAfter w:w="77" w:type="dxa"/>
          <w:trHeight w:val="375" w:hRule="atLeast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22" w:type="dxa"/>
          <w:wAfter w:w="77" w:type="dxa"/>
          <w:trHeight w:val="405" w:hRule="atLeast"/>
        </w:trPr>
        <w:tc>
          <w:tcPr>
            <w:tcW w:w="43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呼图壁县中医医院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65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32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355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81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56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3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2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55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Hans"/>
              </w:rPr>
            </w:pPr>
          </w:p>
        </w:tc>
        <w:tc>
          <w:tcPr>
            <w:tcW w:w="41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40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21.70</w:t>
            </w:r>
          </w:p>
        </w:tc>
        <w:tc>
          <w:tcPr>
            <w:tcW w:w="35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21.70</w:t>
            </w: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公立医院</w:t>
            </w:r>
          </w:p>
        </w:tc>
        <w:tc>
          <w:tcPr>
            <w:tcW w:w="140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21.70</w:t>
            </w:r>
          </w:p>
        </w:tc>
        <w:tc>
          <w:tcPr>
            <w:tcW w:w="35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21.70</w:t>
            </w: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28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其他公立医院支出</w:t>
            </w:r>
          </w:p>
        </w:tc>
        <w:tc>
          <w:tcPr>
            <w:tcW w:w="140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2025年公立医院改革药品零差县级补助资金（非定额）</w:t>
            </w: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14.29</w:t>
            </w:r>
          </w:p>
        </w:tc>
        <w:tc>
          <w:tcPr>
            <w:tcW w:w="35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14.29</w:t>
            </w: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28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其他公立医院支出</w:t>
            </w:r>
          </w:p>
        </w:tc>
        <w:tc>
          <w:tcPr>
            <w:tcW w:w="140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2025年预防性体检费（办理健康证）（非定额）</w:t>
            </w: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7.41</w:t>
            </w:r>
          </w:p>
        </w:tc>
        <w:tc>
          <w:tcPr>
            <w:tcW w:w="35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7.41</w:t>
            </w: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0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5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5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5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5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5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5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5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5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5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5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35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5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35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5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35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1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5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合 计</w:t>
            </w: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21.70</w:t>
            </w:r>
          </w:p>
        </w:tc>
        <w:tc>
          <w:tcPr>
            <w:tcW w:w="35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21.70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keepNext w:val="0"/>
        <w:keepLines w:val="0"/>
        <w:widowControl/>
        <w:suppressLineNumbers w:val="0"/>
        <w:jc w:val="center"/>
        <w:textAlignment w:val="bottom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呼图壁县中医医院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20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8"/>
        <w:gridCol w:w="656"/>
        <w:gridCol w:w="2359"/>
        <w:gridCol w:w="1375"/>
        <w:gridCol w:w="1056"/>
        <w:gridCol w:w="1103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42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9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呼图壁县中医医院 2025年没有使用政府性基金预算拨款安排的支出，政府性基金预算支出情况表为空表。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jc w:val="center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呼图壁县中医医院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呼图壁县中医医院 2025年没有使用国有资本经营预算拨款安排的支出，国有资本经营预算支出情况表为空表。</w:t>
      </w: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呼图壁县中医医院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        单位：万元</w:t>
      </w:r>
    </w:p>
    <w:tbl>
      <w:tblPr>
        <w:tblStyle w:val="8"/>
        <w:tblW w:w="8974" w:type="dxa"/>
        <w:tblInd w:w="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9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9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9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9" w:type="dxa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9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公务用车运行费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呼图壁县中医医院 2025年没有使用财政拨款安排“三公”经费支出，财政拨款“三公”经费支出情况表 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2"/>
        <w:rPr>
          <w:rFonts w:hint="eastAsia"/>
          <w:highlight w:val="none"/>
        </w:rPr>
      </w:pPr>
    </w:p>
    <w:p>
      <w:pPr>
        <w:pStyle w:val="2"/>
        <w:rPr>
          <w:rFonts w:hint="eastAsia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</w:t>
      </w:r>
    </w:p>
    <w:p>
      <w:pPr>
        <w:spacing w:line="600" w:lineRule="exact"/>
        <w:jc w:val="both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呼图壁县中医医院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690"/>
        <w:gridCol w:w="646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855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461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855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6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855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855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  <w:t>基层组织建设补助经费（五个好）</w:t>
            </w:r>
          </w:p>
        </w:tc>
        <w:tc>
          <w:tcPr>
            <w:tcW w:w="69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646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89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855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9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6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855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9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46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855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69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646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89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6477.88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社会保障和就业支出、卫生健康支出，住房保障支出。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6477.88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473.56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2.12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0.45%，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在编人员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增资及退休人员调增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退休费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6001.32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92.64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%，比上年预算增加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1501.32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33.36%，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2024年新建病房综合楼地下1层、地上7层，建筑面积8079.98平米，于2025年投入使用，增加水、电、暖、设备购置及电梯消防维保费等预算。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2025年结转2024年专项资金3万元，2024年无相关项目，较上年增加预算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9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三、关于呼图壁县中医医院2025年支出预算情况说明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呼图壁县中医医院2025年支出预算6477.88万元，其中：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基本支出4953.18万元，占76.46%，比上年预算增加560.82万元，增长12.77%，主要原因是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2024年新建病房综合楼地下1层、地上7层，建筑面积8079.98平米，于2025年投入使用，增加水、电、暖、设备购置及电梯消防维保费等预算。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/>
          <w:color w:val="FF0000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项目支出1524.7万元，占23.54%，比上年预算减少31.63万元，下降2.03%，主要原因是2024年我院有中医药传承项目200万元预算，2025年无此项目预算。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2025年财政拨款收支总预算473.56万元。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收入全部为一般公共预算拨款，无政府性基金预算拨款和国有资本经营预算。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收入预算包括：一般公共预算拨款473.56万元。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 xml:space="preserve">一般公共预算支出包括：社会保障和就业支出44.65万元，主要用于在编人员养老保险和职业年金，编制备案制人员养老和PCR人员五险一金。卫生健康支出428.90万元，主要用于在编人员工资、津贴、 基础性绩效奖，编制备案制及PCR人员工资。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9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五、关于呼图壁县中医医院2025年一般公共预算当年拨款情况说明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（一）一般公共预算当年拨款规模变化情况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呼图壁县中医医院2025年一般公共预算拨款合计473.56万元，其中：基本支出451.86万元，比上年预算减少19.58万元，下降4.15%，主要原因是：2025年编制备案制人员减少2人，PCR人员减少2人，2025年预算金额减少。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项目支出21.7万元，比上年预算增加减少3.59万元，下降14.2%。主要原因是2024年西药及中成药收入较2023年减少，2025年药品差额补助资金预算较2024年降低。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1.社会保障和就业支出（类）44.65万元，占9.43%；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2.卫生健康支出（类）428.9万元，占 90.57%。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 xml:space="preserve">1.卫生健康支出（类）公立医院（款）中医（民族）医院（项）：2025年预算数为407.2万元，比上年减少19.94万元，下降4.67%，主要原因是2025年编制备案制人员减少2人，PCR人员减少2人，2025年预算金额减少。 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2.卫生健康支出（类）公立医院（款）其他公立医院支出（项）：2025年预算数为21.7万元，比上年减少3.59万元，下降14.2%，主要原因是2024年西药及中成药收入较2023年减少，2025年药品差额补助资金预算较2024年降低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3.社会保障和就业支出（类）行政事业单位养老支出（款）事业单位离退休（项）：2025年预算数为0.84万元。较上年减少0.09万元，下降9.68%，主要原因是：2025年退休人员医疗保险由社保局承担不用做年初预算。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4.社会保障和就业支出（类）行政事业单位养老支出（款）机关事业单位基本养老保险缴费支出（项）：2025年预算数为29.21万元，较上年增加0.3万元，增长1.04%，主要原因是：在编人员工资较上年增加，在编养老保险基数上调，所以养老保险预算增加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"/>
        </w:rPr>
        <w:t>5.社会保障和就业支出（类）行政事业单位养老支出（款）机关事业单位职业年金缴费支出（项）：2025年预算数为14.6万元。较上年增加0.14万元，增长0.97%，主要原因是：在编人员工资较上年增加，在编职业年金基数上调，所以职业年金预算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451.86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451.86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基本工资、津贴补贴、奖金、绩效工资、机关事业单位基本养老保险缴费、职业年金缴费、其他工资福利支出、退休费。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公用经费0.00万元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9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项目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21.7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其中：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年公立医院改革药品零差县级补助资金（非定额）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呼图壁县十八届人大五次会议《呼图壁县2024年财政预算执行情况和2025年财政预算（草案）的报告》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  <w:highlight w:val="none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14.29万元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  <w:highlight w:val="none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呼图壁县中医医院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14.29万元全部用于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药品零差价补助。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年预防性体检费（健康证办理）（非定额）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呼图壁县十八届人大五次会议《呼图壁县2024年财政预算执行情况和2025年财政预算（草案）的报告》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  <w:highlight w:val="none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7.41万元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  <w:highlight w:val="none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呼图壁县中医医院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7.41万元全部用于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免费预防性健康体检，健康证办理。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“三公”经费数为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2024年及2025年本部门均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2024年及2025年本部门均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2024年及2025年本部门均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2024年及2025年本部门均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呼图壁县中医医院2025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上年结转结余3万元，包括：财政拨款3万元，非财政拨款0万元，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基层组织建设补助经费（五个好）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“五个好”标准化规范化党支部建设相关支出。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的机关运行经费财政拨款预算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 xml:space="preserve"> %。主要原因是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2024年及2025年本部门均未安排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机关运行经费预算。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中医医院政府采购预算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万元。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中医医院面向中小企业预留政府采购项目预算金额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1490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万元，小微企业预留政府采购项目预算金额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1490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呼图壁县中医医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1.房屋:10417平方米，价值4160.56万元。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2.车辆6辆，价值115.29万元；其中：一般公务用车1辆，价值14.74万元；执法执勤用车0辆，价值0万元；其他车辆5辆，价值100.55万元。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3.办公家具价值25.78万元。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4.其他资产价值5143.04万元。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单位价值50万元以上大型设备15台，单位价值100万元以上大型设备5台。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2024年呼图壁县中医医院预算未安排购置车辆经费，安排购置50万元以上大型设备0台，单位价值100万元以上大型设备0台。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1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整体预算绩效目标1个，涉及预算金额6477.88万元；当年预算安排项目共4个，其中: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涉及预算金额21.7万元；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bookmarkEnd w:id="1"/>
    <w:tbl>
      <w:tblPr>
        <w:tblStyle w:val="7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6"/>
        <w:gridCol w:w="1657"/>
        <w:gridCol w:w="1270"/>
        <w:gridCol w:w="2114"/>
        <w:gridCol w:w="18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呼图壁县中医院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马小艳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15809945333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</w:trPr>
        <w:tc>
          <w:tcPr>
            <w:tcW w:w="2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坚持社会效益第一，增加业务收入而不加重病人经济负担原则；医院宗旨是为人民服务，充分体现医院的公益性，不是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以营利为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目的。以科室工作质量、服务质量、工作数量、创新能力等综合目标考核的基础上，通过对科室收入支出的核算，考核科室效益。要充分体现医疗质量、安全、效率、效益优先。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4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4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24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476.56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24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6001.32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指标描述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门急诊人次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0000人次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年工作计划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出院人次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&gt;=2500人次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年工作计划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全民健康体检人次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00人次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年工作计划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全民健康体检完成率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年工作计划</w:t>
            </w:r>
          </w:p>
        </w:tc>
      </w:tr>
    </w:tbl>
    <w:tbl>
      <w:tblPr>
        <w:tblStyle w:val="7"/>
        <w:tblpPr w:leftFromText="180" w:rightFromText="180" w:vertAnchor="text" w:horzAnchor="page" w:tblpX="1433" w:tblpY="234"/>
        <w:tblOverlap w:val="never"/>
        <w:tblW w:w="92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59"/>
        <w:gridCol w:w="1442"/>
        <w:gridCol w:w="859"/>
        <w:gridCol w:w="1"/>
        <w:gridCol w:w="1298"/>
        <w:gridCol w:w="943"/>
        <w:gridCol w:w="1"/>
        <w:gridCol w:w="762"/>
        <w:gridCol w:w="1"/>
        <w:gridCol w:w="1153"/>
        <w:gridCol w:w="9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924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924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呼图壁县中医院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2025年公立医院改革药品零差县级补助资金（非定额）</w:t>
            </w:r>
          </w:p>
        </w:tc>
        <w:tc>
          <w:tcPr>
            <w:tcW w:w="17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黄革军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14.29</w:t>
            </w:r>
          </w:p>
        </w:tc>
        <w:tc>
          <w:tcPr>
            <w:tcW w:w="12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14.29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2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通过药品零差价补助公立医院数量1家，补贴对象符合规定，基本药物给予群众合理保障；提高公立医院销售基药的积极性，减轻群众用药负担明显，保证公立医院的正常运行。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诊疗人次</w:t>
            </w:r>
          </w:p>
        </w:tc>
        <w:tc>
          <w:tcPr>
            <w:tcW w:w="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&gt;=30000人次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药品收入占医疗收入比重</w:t>
            </w:r>
          </w:p>
        </w:tc>
        <w:tc>
          <w:tcPr>
            <w:tcW w:w="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&gt;=10%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项目完成及时率</w:t>
            </w:r>
          </w:p>
        </w:tc>
        <w:tc>
          <w:tcPr>
            <w:tcW w:w="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公立医院每门急诊人次平均收费水平</w:t>
            </w:r>
          </w:p>
        </w:tc>
        <w:tc>
          <w:tcPr>
            <w:tcW w:w="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&lt;=300元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药品费用支出成本控制率</w:t>
            </w:r>
          </w:p>
        </w:tc>
        <w:tc>
          <w:tcPr>
            <w:tcW w:w="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减轻群众医药费用</w:t>
            </w:r>
          </w:p>
        </w:tc>
        <w:tc>
          <w:tcPr>
            <w:tcW w:w="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说明材料,工作资料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7"/>
        <w:tblW w:w="81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6"/>
        <w:gridCol w:w="743"/>
        <w:gridCol w:w="1650"/>
        <w:gridCol w:w="845"/>
        <w:gridCol w:w="849"/>
        <w:gridCol w:w="660"/>
        <w:gridCol w:w="1"/>
        <w:gridCol w:w="758"/>
        <w:gridCol w:w="949"/>
        <w:gridCol w:w="10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3" w:hRule="atLeast"/>
        </w:trPr>
        <w:tc>
          <w:tcPr>
            <w:tcW w:w="8140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9" w:hRule="atLeast"/>
        </w:trPr>
        <w:tc>
          <w:tcPr>
            <w:tcW w:w="8140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</w:trPr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76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呼图壁县中医院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</w:trPr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2024年预防性体检费（健康证办理）（非定额）</w:t>
            </w:r>
          </w:p>
        </w:tc>
        <w:tc>
          <w:tcPr>
            <w:tcW w:w="14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黄革军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</w:trPr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7.41</w:t>
            </w:r>
          </w:p>
        </w:tc>
        <w:tc>
          <w:tcPr>
            <w:tcW w:w="8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7.41</w:t>
            </w:r>
          </w:p>
        </w:tc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5" w:hRule="atLeast"/>
        </w:trPr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761" w:type="dxa"/>
            <w:gridSpan w:val="8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对从事接触职业病危害的作业的劳动者，进行上岗前、在岗期间和离岗时的职业健康检查，对从业食品、公共场所人员预防性健康体检，早期发现执业禁忌症和疑似职业病病人，为企业减负。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9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办理健康证人数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&gt;=1000人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健康证办理完成率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</w:trPr>
        <w:tc>
          <w:tcPr>
            <w:tcW w:w="6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健康证办理及时率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</w:trPr>
        <w:tc>
          <w:tcPr>
            <w:tcW w:w="6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办理健康证收费标准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&lt;=57元/人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4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项目成本控制率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</w:trPr>
        <w:tc>
          <w:tcPr>
            <w:tcW w:w="6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4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提高群众对医院服务能力认可度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7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  <w:t>五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）其需说明的事项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本部门涉及非财政拨款项目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2个，涉及金额 1500万元，是本部门自有资金，</w:t>
      </w:r>
      <w:bookmarkStart w:id="2" w:name="_GoBack"/>
      <w:bookmarkEnd w:id="2"/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主要用于弥补日常公用经费,不公开绩效目标表。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right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呼图壁县中医医院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B5DC80"/>
    <w:multiLevelType w:val="singleLevel"/>
    <w:tmpl w:val="67B5DC80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E41A1F"/>
    <w:rsid w:val="014B17AC"/>
    <w:rsid w:val="017437AA"/>
    <w:rsid w:val="017B2F92"/>
    <w:rsid w:val="01FB7F66"/>
    <w:rsid w:val="020E507E"/>
    <w:rsid w:val="02732F8E"/>
    <w:rsid w:val="02CB7F49"/>
    <w:rsid w:val="036E7719"/>
    <w:rsid w:val="037800D1"/>
    <w:rsid w:val="04065652"/>
    <w:rsid w:val="04267087"/>
    <w:rsid w:val="04267B2D"/>
    <w:rsid w:val="044C330C"/>
    <w:rsid w:val="05397FD9"/>
    <w:rsid w:val="057A5F58"/>
    <w:rsid w:val="05CA273A"/>
    <w:rsid w:val="070E6657"/>
    <w:rsid w:val="080E3E4F"/>
    <w:rsid w:val="084451C2"/>
    <w:rsid w:val="08450B28"/>
    <w:rsid w:val="086C7960"/>
    <w:rsid w:val="08762705"/>
    <w:rsid w:val="088F5575"/>
    <w:rsid w:val="08E81855"/>
    <w:rsid w:val="0A4168EC"/>
    <w:rsid w:val="0A635D46"/>
    <w:rsid w:val="0AD672A7"/>
    <w:rsid w:val="0B247F12"/>
    <w:rsid w:val="0B387D00"/>
    <w:rsid w:val="0B7C3034"/>
    <w:rsid w:val="0B841FFD"/>
    <w:rsid w:val="0BD56A2F"/>
    <w:rsid w:val="0BDD0E9F"/>
    <w:rsid w:val="0C0A3890"/>
    <w:rsid w:val="0C9B343B"/>
    <w:rsid w:val="0CD20198"/>
    <w:rsid w:val="0CEC568C"/>
    <w:rsid w:val="0D1807C5"/>
    <w:rsid w:val="0D6E5FD0"/>
    <w:rsid w:val="0E320E7D"/>
    <w:rsid w:val="0E9208E7"/>
    <w:rsid w:val="10587512"/>
    <w:rsid w:val="105D0E37"/>
    <w:rsid w:val="107D3344"/>
    <w:rsid w:val="10916BDA"/>
    <w:rsid w:val="11036B00"/>
    <w:rsid w:val="11301FEB"/>
    <w:rsid w:val="11674FCD"/>
    <w:rsid w:val="11B6451D"/>
    <w:rsid w:val="11F83888"/>
    <w:rsid w:val="121E62E8"/>
    <w:rsid w:val="13055BEA"/>
    <w:rsid w:val="13A1311E"/>
    <w:rsid w:val="15C618A0"/>
    <w:rsid w:val="161D6ADB"/>
    <w:rsid w:val="1697741D"/>
    <w:rsid w:val="1883259C"/>
    <w:rsid w:val="19A215AC"/>
    <w:rsid w:val="1A132B78"/>
    <w:rsid w:val="1AC437A4"/>
    <w:rsid w:val="1AED5310"/>
    <w:rsid w:val="1B153D26"/>
    <w:rsid w:val="1B3B257D"/>
    <w:rsid w:val="1BA65021"/>
    <w:rsid w:val="1BEB54C3"/>
    <w:rsid w:val="1C3C6084"/>
    <w:rsid w:val="1C8C02F2"/>
    <w:rsid w:val="1D3E1AFE"/>
    <w:rsid w:val="1DCA69F5"/>
    <w:rsid w:val="1DEA4BD8"/>
    <w:rsid w:val="1E3250ED"/>
    <w:rsid w:val="1E6432D4"/>
    <w:rsid w:val="1E89232D"/>
    <w:rsid w:val="1EB61656"/>
    <w:rsid w:val="1ED946B6"/>
    <w:rsid w:val="1F7706AD"/>
    <w:rsid w:val="20407429"/>
    <w:rsid w:val="20CF3CE4"/>
    <w:rsid w:val="20DD55C0"/>
    <w:rsid w:val="21FE5390"/>
    <w:rsid w:val="2270048D"/>
    <w:rsid w:val="22922CB8"/>
    <w:rsid w:val="22DB78DD"/>
    <w:rsid w:val="232B6340"/>
    <w:rsid w:val="244D65B8"/>
    <w:rsid w:val="2492221D"/>
    <w:rsid w:val="24B42D8E"/>
    <w:rsid w:val="250855AF"/>
    <w:rsid w:val="258B383C"/>
    <w:rsid w:val="263B7010"/>
    <w:rsid w:val="26B4291F"/>
    <w:rsid w:val="26BD282A"/>
    <w:rsid w:val="26E769FA"/>
    <w:rsid w:val="286D65BC"/>
    <w:rsid w:val="28D9041B"/>
    <w:rsid w:val="293B2E83"/>
    <w:rsid w:val="29D5770D"/>
    <w:rsid w:val="2AFC4894"/>
    <w:rsid w:val="2B3A05DE"/>
    <w:rsid w:val="2B6901C6"/>
    <w:rsid w:val="2D480265"/>
    <w:rsid w:val="2D977453"/>
    <w:rsid w:val="2DB94FED"/>
    <w:rsid w:val="2E2943BA"/>
    <w:rsid w:val="2EF22236"/>
    <w:rsid w:val="2F634F27"/>
    <w:rsid w:val="2FED29FE"/>
    <w:rsid w:val="300E1D4A"/>
    <w:rsid w:val="30B05F05"/>
    <w:rsid w:val="310F3573"/>
    <w:rsid w:val="32D27BFB"/>
    <w:rsid w:val="32D560F7"/>
    <w:rsid w:val="33A76F60"/>
    <w:rsid w:val="33C229CD"/>
    <w:rsid w:val="341E7629"/>
    <w:rsid w:val="35F117C8"/>
    <w:rsid w:val="376F3D11"/>
    <w:rsid w:val="377E309E"/>
    <w:rsid w:val="38284F1B"/>
    <w:rsid w:val="383F26DD"/>
    <w:rsid w:val="38D35243"/>
    <w:rsid w:val="390140A6"/>
    <w:rsid w:val="39B0409D"/>
    <w:rsid w:val="39B47345"/>
    <w:rsid w:val="3B3B6FBE"/>
    <w:rsid w:val="3BE45FB7"/>
    <w:rsid w:val="3BF21AC7"/>
    <w:rsid w:val="3C013037"/>
    <w:rsid w:val="3C5F7B92"/>
    <w:rsid w:val="3D734814"/>
    <w:rsid w:val="3EE65AF6"/>
    <w:rsid w:val="3FDF4D23"/>
    <w:rsid w:val="40B910D3"/>
    <w:rsid w:val="41083B3B"/>
    <w:rsid w:val="41270465"/>
    <w:rsid w:val="41DB2FFE"/>
    <w:rsid w:val="421E1435"/>
    <w:rsid w:val="42F779C3"/>
    <w:rsid w:val="43502DA9"/>
    <w:rsid w:val="43C26223"/>
    <w:rsid w:val="43D8307E"/>
    <w:rsid w:val="44247D32"/>
    <w:rsid w:val="44507CD3"/>
    <w:rsid w:val="44AF5181"/>
    <w:rsid w:val="455A018C"/>
    <w:rsid w:val="46B02CAB"/>
    <w:rsid w:val="46CE3131"/>
    <w:rsid w:val="48772F2A"/>
    <w:rsid w:val="493059DD"/>
    <w:rsid w:val="494F7907"/>
    <w:rsid w:val="4A1B2DF1"/>
    <w:rsid w:val="4ADF73DC"/>
    <w:rsid w:val="4B1B26BD"/>
    <w:rsid w:val="4B315A3D"/>
    <w:rsid w:val="4C0055E5"/>
    <w:rsid w:val="4C3677AE"/>
    <w:rsid w:val="4C706B3A"/>
    <w:rsid w:val="4C73485F"/>
    <w:rsid w:val="4D0F007F"/>
    <w:rsid w:val="4F3B332E"/>
    <w:rsid w:val="51C15CED"/>
    <w:rsid w:val="52285DEB"/>
    <w:rsid w:val="529B0AFC"/>
    <w:rsid w:val="52AD62F0"/>
    <w:rsid w:val="52E44D33"/>
    <w:rsid w:val="53A94D0A"/>
    <w:rsid w:val="546308FE"/>
    <w:rsid w:val="54A87A0D"/>
    <w:rsid w:val="55014AC6"/>
    <w:rsid w:val="56A13893"/>
    <w:rsid w:val="56FE59C9"/>
    <w:rsid w:val="570D735E"/>
    <w:rsid w:val="571B2674"/>
    <w:rsid w:val="576553F5"/>
    <w:rsid w:val="5796185B"/>
    <w:rsid w:val="589917F1"/>
    <w:rsid w:val="59001362"/>
    <w:rsid w:val="59B241EC"/>
    <w:rsid w:val="5A5E27F6"/>
    <w:rsid w:val="5A704801"/>
    <w:rsid w:val="5A8C5E4D"/>
    <w:rsid w:val="5AED2A9A"/>
    <w:rsid w:val="5C3D32F1"/>
    <w:rsid w:val="5D893058"/>
    <w:rsid w:val="5D9E1657"/>
    <w:rsid w:val="5E225DE5"/>
    <w:rsid w:val="5E257683"/>
    <w:rsid w:val="5E7802BC"/>
    <w:rsid w:val="5EE078B0"/>
    <w:rsid w:val="5F0D5523"/>
    <w:rsid w:val="5F2346ED"/>
    <w:rsid w:val="61086613"/>
    <w:rsid w:val="61686204"/>
    <w:rsid w:val="62917095"/>
    <w:rsid w:val="62C606EB"/>
    <w:rsid w:val="630E06E5"/>
    <w:rsid w:val="6408782B"/>
    <w:rsid w:val="65322CBF"/>
    <w:rsid w:val="65B35574"/>
    <w:rsid w:val="65C658ED"/>
    <w:rsid w:val="67D07CEE"/>
    <w:rsid w:val="68CC52CB"/>
    <w:rsid w:val="68DE4FFE"/>
    <w:rsid w:val="691B0000"/>
    <w:rsid w:val="694B58D7"/>
    <w:rsid w:val="6977414D"/>
    <w:rsid w:val="69922A69"/>
    <w:rsid w:val="69CE4E15"/>
    <w:rsid w:val="69D16848"/>
    <w:rsid w:val="6B3E7E06"/>
    <w:rsid w:val="6B7F3246"/>
    <w:rsid w:val="6BF904A6"/>
    <w:rsid w:val="6CB5251A"/>
    <w:rsid w:val="6CD429A0"/>
    <w:rsid w:val="6EF07839"/>
    <w:rsid w:val="6F63000B"/>
    <w:rsid w:val="6FCF0C72"/>
    <w:rsid w:val="71500A63"/>
    <w:rsid w:val="717C1858"/>
    <w:rsid w:val="72B56DCF"/>
    <w:rsid w:val="72D55234"/>
    <w:rsid w:val="72E964BC"/>
    <w:rsid w:val="735C7C42"/>
    <w:rsid w:val="74D07EF1"/>
    <w:rsid w:val="75B570E6"/>
    <w:rsid w:val="75BF3AC1"/>
    <w:rsid w:val="7706409E"/>
    <w:rsid w:val="7797777E"/>
    <w:rsid w:val="780A1873"/>
    <w:rsid w:val="787D11B8"/>
    <w:rsid w:val="78A771BA"/>
    <w:rsid w:val="78AC6820"/>
    <w:rsid w:val="792C5912"/>
    <w:rsid w:val="7B341FB2"/>
    <w:rsid w:val="7CBA4FE2"/>
    <w:rsid w:val="7D06612B"/>
    <w:rsid w:val="7E880152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华文中宋" w:eastAsia="华文中宋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28</Pages>
  <Words>1867</Words>
  <Characters>2361</Characters>
  <Lines>0</Lines>
  <Paragraphs>0</Paragraphs>
  <TotalTime>20</TotalTime>
  <ScaleCrop>false</ScaleCrop>
  <LinksUpToDate>false</LinksUpToDate>
  <CharactersWithSpaces>2615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2025-06-03T08:55:31Z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